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9CE0A" w14:textId="2A658B77" w:rsidR="003372F2" w:rsidRDefault="00FE1E10" w:rsidP="00FE1E10">
      <w:pPr>
        <w:pStyle w:val="Default"/>
        <w:spacing w:line="276" w:lineRule="auto"/>
        <w:rPr>
          <w:b/>
          <w:bCs/>
          <w:sz w:val="23"/>
          <w:szCs w:val="23"/>
        </w:rPr>
      </w:pPr>
      <w:r>
        <w:rPr>
          <w:b/>
          <w:bCs/>
          <w:sz w:val="23"/>
          <w:szCs w:val="23"/>
        </w:rPr>
        <w:t xml:space="preserve">Risk Assessment [TEMPLATE] Guidance </w:t>
      </w:r>
    </w:p>
    <w:p w14:paraId="0F09CE5A" w14:textId="77777777" w:rsidR="007529D4" w:rsidRDefault="007529D4" w:rsidP="00FE1E10">
      <w:pPr>
        <w:pStyle w:val="Default"/>
        <w:spacing w:line="276" w:lineRule="auto"/>
        <w:rPr>
          <w:b/>
          <w:bCs/>
          <w:sz w:val="23"/>
          <w:szCs w:val="23"/>
        </w:rPr>
      </w:pPr>
    </w:p>
    <w:p w14:paraId="7356A794" w14:textId="4EF04B61" w:rsidR="002739FF" w:rsidRDefault="00CE4C63" w:rsidP="00FE1E10">
      <w:pPr>
        <w:pStyle w:val="Default"/>
        <w:spacing w:line="276" w:lineRule="auto"/>
        <w:rPr>
          <w:b/>
          <w:bCs/>
          <w:sz w:val="23"/>
          <w:szCs w:val="23"/>
        </w:rPr>
      </w:pPr>
      <w:r w:rsidRPr="002739FF">
        <w:rPr>
          <w:b/>
          <w:bCs/>
          <w:i/>
          <w:iCs/>
          <w:sz w:val="23"/>
          <w:szCs w:val="23"/>
        </w:rPr>
        <w:t>Text from the Lewisham Council Form.</w:t>
      </w:r>
      <w:r>
        <w:rPr>
          <w:b/>
          <w:bCs/>
          <w:sz w:val="23"/>
          <w:szCs w:val="23"/>
        </w:rPr>
        <w:t xml:space="preserve"> </w:t>
      </w:r>
      <w:r w:rsidRPr="00CE4C63">
        <w:rPr>
          <w:b/>
          <w:bCs/>
          <w:i/>
          <w:iCs/>
          <w:sz w:val="23"/>
          <w:szCs w:val="23"/>
        </w:rPr>
        <w:t>Adapt as required</w:t>
      </w:r>
      <w:r>
        <w:rPr>
          <w:b/>
          <w:bCs/>
          <w:sz w:val="23"/>
          <w:szCs w:val="23"/>
        </w:rPr>
        <w:t xml:space="preserve"> </w:t>
      </w:r>
      <w:r w:rsidR="002739FF">
        <w:rPr>
          <w:b/>
          <w:bCs/>
          <w:sz w:val="23"/>
          <w:szCs w:val="23"/>
        </w:rPr>
        <w:t>–</w:t>
      </w:r>
      <w:r>
        <w:rPr>
          <w:b/>
          <w:bCs/>
          <w:sz w:val="23"/>
          <w:szCs w:val="23"/>
        </w:rPr>
        <w:t xml:space="preserve"> </w:t>
      </w:r>
    </w:p>
    <w:p w14:paraId="796B7B80" w14:textId="1C4738B1" w:rsidR="00FE1E10" w:rsidRPr="00CE4C63" w:rsidRDefault="007529D4" w:rsidP="00FE1E10">
      <w:pPr>
        <w:pStyle w:val="Default"/>
        <w:spacing w:line="276" w:lineRule="auto"/>
        <w:rPr>
          <w:sz w:val="23"/>
          <w:szCs w:val="23"/>
        </w:rPr>
      </w:pPr>
      <w:r w:rsidRPr="00CE4C63">
        <w:rPr>
          <w:sz w:val="23"/>
          <w:szCs w:val="23"/>
        </w:rPr>
        <w:t>The purpose of this guidance is to assist anyone with managerial responsibility in carrying out the Health and Safety risk assessments for which they are responsible in accordance with the requirements of the Management of Health and Safety at Work Regulations 1999 which underpins the Health and Safety at Work etc. Act 1974.</w:t>
      </w:r>
    </w:p>
    <w:p w14:paraId="416D311E" w14:textId="77777777" w:rsidR="007529D4" w:rsidRDefault="007529D4" w:rsidP="00FE1E10">
      <w:pPr>
        <w:pStyle w:val="Default"/>
        <w:spacing w:line="276" w:lineRule="auto"/>
        <w:rPr>
          <w:b/>
          <w:bCs/>
          <w:sz w:val="23"/>
          <w:szCs w:val="23"/>
        </w:rPr>
      </w:pPr>
    </w:p>
    <w:p w14:paraId="0EB3D6D6" w14:textId="7E6C3F00" w:rsidR="003372F2" w:rsidRDefault="003372F2" w:rsidP="00FE1E10">
      <w:pPr>
        <w:pStyle w:val="Default"/>
        <w:spacing w:line="276" w:lineRule="auto"/>
        <w:rPr>
          <w:sz w:val="23"/>
          <w:szCs w:val="23"/>
        </w:rPr>
      </w:pPr>
      <w:r>
        <w:rPr>
          <w:b/>
          <w:bCs/>
          <w:sz w:val="23"/>
          <w:szCs w:val="23"/>
        </w:rPr>
        <w:t xml:space="preserve">Assessment Subject </w:t>
      </w:r>
    </w:p>
    <w:p w14:paraId="24459AAC" w14:textId="29A4720D" w:rsidR="003372F2" w:rsidRDefault="003372F2" w:rsidP="00FE1E10">
      <w:pPr>
        <w:pStyle w:val="Default"/>
        <w:spacing w:line="276" w:lineRule="auto"/>
        <w:rPr>
          <w:sz w:val="23"/>
          <w:szCs w:val="23"/>
        </w:rPr>
      </w:pPr>
      <w:r>
        <w:rPr>
          <w:sz w:val="23"/>
          <w:szCs w:val="23"/>
        </w:rPr>
        <w:t xml:space="preserve">This section must describe the work activity or task being risk assessed. For example: undertaking home visits alone, use of a playground, driving a refuse truck, holding a public meeting, etc. </w:t>
      </w:r>
    </w:p>
    <w:p w14:paraId="1CA1CA66" w14:textId="77777777" w:rsidR="003372F2" w:rsidRDefault="003372F2" w:rsidP="00FE1E10">
      <w:pPr>
        <w:pStyle w:val="Default"/>
        <w:spacing w:line="276" w:lineRule="auto"/>
        <w:rPr>
          <w:b/>
          <w:bCs/>
          <w:sz w:val="23"/>
          <w:szCs w:val="23"/>
        </w:rPr>
      </w:pPr>
    </w:p>
    <w:p w14:paraId="1D4B848A" w14:textId="08220837" w:rsidR="003372F2" w:rsidRDefault="003372F2" w:rsidP="00FE1E10">
      <w:pPr>
        <w:pStyle w:val="Default"/>
        <w:spacing w:line="276" w:lineRule="auto"/>
        <w:rPr>
          <w:sz w:val="23"/>
          <w:szCs w:val="23"/>
        </w:rPr>
      </w:pPr>
      <w:r>
        <w:rPr>
          <w:b/>
          <w:bCs/>
          <w:sz w:val="23"/>
          <w:szCs w:val="23"/>
        </w:rPr>
        <w:t xml:space="preserve">Date of Assessment </w:t>
      </w:r>
    </w:p>
    <w:p w14:paraId="7528639E" w14:textId="0A102D3F" w:rsidR="003372F2" w:rsidRDefault="003372F2" w:rsidP="00FE1E10">
      <w:pPr>
        <w:pStyle w:val="Default"/>
        <w:spacing w:line="276" w:lineRule="auto"/>
        <w:rPr>
          <w:sz w:val="23"/>
          <w:szCs w:val="23"/>
        </w:rPr>
      </w:pPr>
      <w:r>
        <w:rPr>
          <w:sz w:val="23"/>
          <w:szCs w:val="23"/>
        </w:rPr>
        <w:t xml:space="preserve">This is the date the assessment is signed off. </w:t>
      </w:r>
    </w:p>
    <w:p w14:paraId="407586B7" w14:textId="77777777" w:rsidR="003372F2" w:rsidRDefault="003372F2" w:rsidP="00FE1E10">
      <w:pPr>
        <w:pStyle w:val="Default"/>
        <w:spacing w:line="276" w:lineRule="auto"/>
        <w:rPr>
          <w:b/>
          <w:bCs/>
          <w:sz w:val="23"/>
          <w:szCs w:val="23"/>
        </w:rPr>
      </w:pPr>
    </w:p>
    <w:p w14:paraId="29829B29" w14:textId="05DE692D" w:rsidR="003372F2" w:rsidRDefault="003372F2" w:rsidP="00FE1E10">
      <w:pPr>
        <w:pStyle w:val="Default"/>
        <w:spacing w:line="276" w:lineRule="auto"/>
        <w:rPr>
          <w:sz w:val="23"/>
          <w:szCs w:val="23"/>
        </w:rPr>
      </w:pPr>
      <w:r>
        <w:rPr>
          <w:b/>
          <w:bCs/>
          <w:sz w:val="23"/>
          <w:szCs w:val="23"/>
        </w:rPr>
        <w:t xml:space="preserve">Review Date </w:t>
      </w:r>
    </w:p>
    <w:p w14:paraId="128749FE" w14:textId="24B81DFD" w:rsidR="003372F2" w:rsidRDefault="003372F2" w:rsidP="00FE1E10">
      <w:pPr>
        <w:pStyle w:val="Default"/>
        <w:spacing w:line="276" w:lineRule="auto"/>
        <w:rPr>
          <w:sz w:val="23"/>
          <w:szCs w:val="23"/>
        </w:rPr>
      </w:pPr>
      <w:r>
        <w:rPr>
          <w:sz w:val="23"/>
          <w:szCs w:val="23"/>
        </w:rPr>
        <w:t xml:space="preserve">This is the date for the next review of the assessment. The risk assessment should be reviewed regularly to ensure that the risk of staff being harmed has not changed and that no further control measures are needed. It is recommended to review the risk assessment annually, and no less than every 3 years. It should also be reviewed if any changes occur that may increase the risk of harm. </w:t>
      </w:r>
    </w:p>
    <w:p w14:paraId="4BCBD10D" w14:textId="77777777" w:rsidR="003372F2" w:rsidRDefault="003372F2" w:rsidP="00FE1E10">
      <w:pPr>
        <w:pStyle w:val="Default"/>
        <w:spacing w:line="276" w:lineRule="auto"/>
        <w:rPr>
          <w:b/>
          <w:bCs/>
          <w:sz w:val="23"/>
          <w:szCs w:val="23"/>
        </w:rPr>
      </w:pPr>
    </w:p>
    <w:p w14:paraId="6B2E3D6F" w14:textId="77BDEA20" w:rsidR="003372F2" w:rsidRDefault="003372F2" w:rsidP="00FE1E10">
      <w:pPr>
        <w:pStyle w:val="Default"/>
        <w:spacing w:line="276" w:lineRule="auto"/>
        <w:rPr>
          <w:sz w:val="23"/>
          <w:szCs w:val="23"/>
        </w:rPr>
      </w:pPr>
      <w:r>
        <w:rPr>
          <w:b/>
          <w:bCs/>
          <w:sz w:val="23"/>
          <w:szCs w:val="23"/>
        </w:rPr>
        <w:t xml:space="preserve">Hazard(s) Identified: </w:t>
      </w:r>
    </w:p>
    <w:p w14:paraId="67F7B2F3" w14:textId="46632E67" w:rsidR="003372F2" w:rsidRDefault="003372F2" w:rsidP="00FE1E10">
      <w:pPr>
        <w:pStyle w:val="Default"/>
        <w:spacing w:line="276" w:lineRule="auto"/>
        <w:rPr>
          <w:sz w:val="23"/>
          <w:szCs w:val="23"/>
        </w:rPr>
      </w:pPr>
      <w:r>
        <w:rPr>
          <w:sz w:val="23"/>
          <w:szCs w:val="23"/>
        </w:rPr>
        <w:t xml:space="preserve">This section must include only the hazards associated with the activity or task being risk assessed. A hazard is anything with the potential to cause harm. For example, the physical environment (such as tools and equipment, furniture, cars/vehicles etc.), and the situation staff may be in (such as working alone, confronting people, etc.) </w:t>
      </w:r>
    </w:p>
    <w:p w14:paraId="0AD4355F" w14:textId="77777777" w:rsidR="003372F2" w:rsidRDefault="003372F2" w:rsidP="00FE1E10">
      <w:pPr>
        <w:pStyle w:val="Default"/>
        <w:spacing w:line="276" w:lineRule="auto"/>
        <w:rPr>
          <w:b/>
          <w:bCs/>
          <w:sz w:val="23"/>
          <w:szCs w:val="23"/>
        </w:rPr>
      </w:pPr>
    </w:p>
    <w:p w14:paraId="2498F636" w14:textId="13C3F288" w:rsidR="003372F2" w:rsidRDefault="003372F2" w:rsidP="00FE1E10">
      <w:pPr>
        <w:pStyle w:val="Default"/>
        <w:spacing w:line="276" w:lineRule="auto"/>
        <w:rPr>
          <w:sz w:val="23"/>
          <w:szCs w:val="23"/>
        </w:rPr>
      </w:pPr>
      <w:r>
        <w:rPr>
          <w:b/>
          <w:bCs/>
          <w:sz w:val="23"/>
          <w:szCs w:val="23"/>
        </w:rPr>
        <w:t xml:space="preserve">What is the risk? Who and how are they affected? </w:t>
      </w:r>
    </w:p>
    <w:p w14:paraId="1B2A389B" w14:textId="06D27F15" w:rsidR="003372F2" w:rsidRDefault="003372F2" w:rsidP="00FE1E10">
      <w:pPr>
        <w:pStyle w:val="Default"/>
        <w:spacing w:line="276" w:lineRule="auto"/>
        <w:rPr>
          <w:sz w:val="23"/>
          <w:szCs w:val="23"/>
        </w:rPr>
      </w:pPr>
      <w:r>
        <w:rPr>
          <w:sz w:val="23"/>
          <w:szCs w:val="23"/>
        </w:rPr>
        <w:t xml:space="preserve">This section must include the risks (the consequences) of the hazard. For each risk, the person(s) at risk and potential harm to them should also be identified. For example, a member of staff working alone may be subject to verbal abuse causing them stress; a refuse truck driver may be involved in a collision with another vehicle – causing death to both drivers; a service user may trip and fall due to a frayed carpet leading to serious injuries, a carer may be moving equipment or a person and sustain a back injury, a contractor working on a Council building is exposed to asbestos, etc. </w:t>
      </w:r>
    </w:p>
    <w:p w14:paraId="4610F641" w14:textId="77777777" w:rsidR="003372F2" w:rsidRDefault="003372F2" w:rsidP="00FE1E10">
      <w:pPr>
        <w:pStyle w:val="Default"/>
        <w:spacing w:line="276" w:lineRule="auto"/>
        <w:rPr>
          <w:b/>
          <w:bCs/>
          <w:sz w:val="23"/>
          <w:szCs w:val="23"/>
        </w:rPr>
      </w:pPr>
    </w:p>
    <w:p w14:paraId="3DCA549F" w14:textId="2C1894CB" w:rsidR="003372F2" w:rsidRDefault="003372F2" w:rsidP="00FE1E10">
      <w:pPr>
        <w:pStyle w:val="Default"/>
        <w:spacing w:line="276" w:lineRule="auto"/>
        <w:rPr>
          <w:sz w:val="23"/>
          <w:szCs w:val="23"/>
        </w:rPr>
      </w:pPr>
      <w:r>
        <w:rPr>
          <w:b/>
          <w:bCs/>
          <w:sz w:val="23"/>
          <w:szCs w:val="23"/>
        </w:rPr>
        <w:t xml:space="preserve">Existing Control Measures </w:t>
      </w:r>
    </w:p>
    <w:p w14:paraId="161D2816" w14:textId="65A9546C" w:rsidR="003372F2" w:rsidRDefault="003372F2" w:rsidP="00FE1E10">
      <w:pPr>
        <w:pStyle w:val="Default"/>
        <w:spacing w:line="276" w:lineRule="auto"/>
        <w:rPr>
          <w:sz w:val="23"/>
          <w:szCs w:val="23"/>
        </w:rPr>
      </w:pPr>
      <w:r>
        <w:rPr>
          <w:sz w:val="23"/>
          <w:szCs w:val="23"/>
        </w:rPr>
        <w:t xml:space="preserve">Control measures are the arrangements </w:t>
      </w:r>
      <w:proofErr w:type="gramStart"/>
      <w:r>
        <w:rPr>
          <w:sz w:val="23"/>
          <w:szCs w:val="23"/>
        </w:rPr>
        <w:t>made</w:t>
      </w:r>
      <w:proofErr w:type="gramEnd"/>
      <w:r>
        <w:rPr>
          <w:sz w:val="23"/>
          <w:szCs w:val="23"/>
        </w:rPr>
        <w:t xml:space="preserve"> or precautions taken to reduce the risks identified. For example, training provided (such as managing violence and aggression or manual handling) to help staff cope with difficult situations/tasks, maintenance of vehicles/equipment to ensure it is in good working order, routine inspections (such as of the fabric of Council buildings) to identify potential problems early, regular discussion of Health and Safety matters (with staff and contractors) to ensure Health and Safety awareness is maintained, use the hierarchy of control. </w:t>
      </w:r>
    </w:p>
    <w:p w14:paraId="0EBF6EF6" w14:textId="77777777" w:rsidR="003372F2" w:rsidRDefault="003372F2" w:rsidP="00FE1E10">
      <w:pPr>
        <w:pStyle w:val="Default"/>
        <w:spacing w:line="276" w:lineRule="auto"/>
        <w:rPr>
          <w:b/>
          <w:bCs/>
          <w:sz w:val="23"/>
          <w:szCs w:val="23"/>
        </w:rPr>
      </w:pPr>
    </w:p>
    <w:p w14:paraId="7797A30A" w14:textId="1FB8C738" w:rsidR="003372F2" w:rsidRDefault="003372F2" w:rsidP="00FE1E10">
      <w:pPr>
        <w:pStyle w:val="Default"/>
        <w:spacing w:line="276" w:lineRule="auto"/>
        <w:rPr>
          <w:sz w:val="23"/>
          <w:szCs w:val="23"/>
        </w:rPr>
      </w:pPr>
      <w:r>
        <w:rPr>
          <w:b/>
          <w:bCs/>
          <w:sz w:val="23"/>
          <w:szCs w:val="23"/>
        </w:rPr>
        <w:t xml:space="preserve">The Hierarchy of Control </w:t>
      </w:r>
    </w:p>
    <w:p w14:paraId="0F56A8AD" w14:textId="77777777" w:rsidR="003372F2" w:rsidRDefault="003372F2" w:rsidP="00FE1E10">
      <w:pPr>
        <w:pStyle w:val="Default"/>
        <w:spacing w:line="276" w:lineRule="auto"/>
        <w:rPr>
          <w:sz w:val="23"/>
          <w:szCs w:val="23"/>
        </w:rPr>
      </w:pPr>
      <w:r>
        <w:rPr>
          <w:sz w:val="23"/>
          <w:szCs w:val="23"/>
        </w:rPr>
        <w:t xml:space="preserve">The levels down the hierarchy state the ways to control the hazard if it cannot be removed or eliminated. </w:t>
      </w:r>
    </w:p>
    <w:p w14:paraId="0A91BA03" w14:textId="61108F02" w:rsidR="003372F2" w:rsidRDefault="003372F2" w:rsidP="00FE1E10">
      <w:pPr>
        <w:pStyle w:val="Default"/>
        <w:spacing w:line="276" w:lineRule="auto"/>
        <w:rPr>
          <w:sz w:val="23"/>
          <w:szCs w:val="23"/>
        </w:rPr>
      </w:pPr>
      <w:r>
        <w:rPr>
          <w:sz w:val="23"/>
          <w:szCs w:val="23"/>
        </w:rPr>
        <w:t xml:space="preserve">The hierarchy of control is: </w:t>
      </w:r>
    </w:p>
    <w:p w14:paraId="094D9B3E" w14:textId="77777777" w:rsidR="003372F2" w:rsidRDefault="003372F2" w:rsidP="00FE1E10">
      <w:pPr>
        <w:pStyle w:val="Default"/>
        <w:spacing w:line="276" w:lineRule="auto"/>
        <w:rPr>
          <w:color w:val="auto"/>
        </w:rPr>
      </w:pPr>
    </w:p>
    <w:p w14:paraId="741EAA8A" w14:textId="77777777" w:rsidR="003372F2" w:rsidRDefault="003372F2" w:rsidP="00FE1E10">
      <w:pPr>
        <w:pStyle w:val="Default"/>
        <w:spacing w:after="260" w:line="276" w:lineRule="auto"/>
        <w:rPr>
          <w:color w:val="auto"/>
          <w:sz w:val="23"/>
          <w:szCs w:val="23"/>
        </w:rPr>
      </w:pPr>
      <w:r>
        <w:rPr>
          <w:color w:val="auto"/>
          <w:sz w:val="23"/>
          <w:szCs w:val="23"/>
        </w:rPr>
        <w:t xml:space="preserve">1. Elimination – Redesign the job or substitute a substance so that the hazard is removed or eliminated. </w:t>
      </w:r>
    </w:p>
    <w:p w14:paraId="57816BC4" w14:textId="77777777" w:rsidR="003372F2" w:rsidRDefault="003372F2" w:rsidP="00FE1E10">
      <w:pPr>
        <w:pStyle w:val="Default"/>
        <w:spacing w:after="260" w:line="276" w:lineRule="auto"/>
        <w:rPr>
          <w:color w:val="auto"/>
          <w:sz w:val="23"/>
          <w:szCs w:val="23"/>
        </w:rPr>
      </w:pPr>
      <w:r>
        <w:rPr>
          <w:color w:val="auto"/>
          <w:sz w:val="23"/>
          <w:szCs w:val="23"/>
        </w:rPr>
        <w:t xml:space="preserve">2. Substitution – Replace the material or process with a less hazardous one. </w:t>
      </w:r>
    </w:p>
    <w:p w14:paraId="1B101858" w14:textId="77777777" w:rsidR="003372F2" w:rsidRDefault="003372F2" w:rsidP="00FE1E10">
      <w:pPr>
        <w:pStyle w:val="Default"/>
        <w:spacing w:after="260" w:line="276" w:lineRule="auto"/>
        <w:rPr>
          <w:color w:val="auto"/>
          <w:sz w:val="23"/>
          <w:szCs w:val="23"/>
        </w:rPr>
      </w:pPr>
      <w:r>
        <w:rPr>
          <w:color w:val="auto"/>
          <w:sz w:val="23"/>
          <w:szCs w:val="23"/>
        </w:rPr>
        <w:t xml:space="preserve">3. Engineering controls – Use work equipment or other measures to prevent falls where you cannot avoid working at height. </w:t>
      </w:r>
    </w:p>
    <w:p w14:paraId="5382AF26" w14:textId="77777777" w:rsidR="003372F2" w:rsidRDefault="003372F2" w:rsidP="00FE1E10">
      <w:pPr>
        <w:pStyle w:val="Default"/>
        <w:spacing w:after="260" w:line="276" w:lineRule="auto"/>
        <w:rPr>
          <w:color w:val="auto"/>
          <w:sz w:val="23"/>
          <w:szCs w:val="23"/>
        </w:rPr>
      </w:pPr>
      <w:r>
        <w:rPr>
          <w:color w:val="auto"/>
          <w:sz w:val="23"/>
          <w:szCs w:val="23"/>
        </w:rPr>
        <w:t xml:space="preserve">4. Administrative controls – These are all about identifying and implementing the procedures you need to work safely. </w:t>
      </w:r>
    </w:p>
    <w:p w14:paraId="57863412" w14:textId="77777777" w:rsidR="003372F2" w:rsidRDefault="003372F2" w:rsidP="00FE1E10">
      <w:pPr>
        <w:pStyle w:val="Default"/>
        <w:spacing w:line="276" w:lineRule="auto"/>
        <w:rPr>
          <w:color w:val="auto"/>
          <w:sz w:val="23"/>
          <w:szCs w:val="23"/>
        </w:rPr>
      </w:pPr>
      <w:r>
        <w:rPr>
          <w:color w:val="auto"/>
          <w:sz w:val="23"/>
          <w:szCs w:val="23"/>
        </w:rPr>
        <w:t xml:space="preserve">5. Personal Protective Equipment (PPE) – Only after all the previous measures have been tried and found ineffective in controlling risks to a reasonably practicable level, must personal protective equipment (PPE) be used. </w:t>
      </w:r>
    </w:p>
    <w:p w14:paraId="52888CA0" w14:textId="77777777" w:rsidR="003372F2" w:rsidRDefault="003372F2" w:rsidP="00FE1E10">
      <w:pPr>
        <w:pStyle w:val="Default"/>
        <w:spacing w:line="276" w:lineRule="auto"/>
        <w:rPr>
          <w:color w:val="auto"/>
          <w:sz w:val="23"/>
          <w:szCs w:val="23"/>
        </w:rPr>
      </w:pPr>
    </w:p>
    <w:p w14:paraId="5B87BA27" w14:textId="77777777" w:rsidR="003372F2" w:rsidRPr="00106A8A" w:rsidRDefault="003372F2" w:rsidP="00FE1E10">
      <w:pPr>
        <w:pStyle w:val="Default"/>
        <w:spacing w:line="276" w:lineRule="auto"/>
        <w:rPr>
          <w:b/>
          <w:bCs/>
          <w:sz w:val="23"/>
          <w:szCs w:val="23"/>
        </w:rPr>
      </w:pPr>
      <w:r>
        <w:rPr>
          <w:color w:val="auto"/>
          <w:sz w:val="23"/>
          <w:szCs w:val="23"/>
        </w:rPr>
        <w:t>Monitoring is required to ensure that the controls are operated as designed.</w:t>
      </w:r>
    </w:p>
    <w:p w14:paraId="11F851F1" w14:textId="77777777" w:rsidR="003372F2" w:rsidRDefault="003372F2" w:rsidP="00FE1E10">
      <w:pPr>
        <w:pStyle w:val="Default"/>
        <w:spacing w:line="276" w:lineRule="auto"/>
        <w:rPr>
          <w:b/>
          <w:bCs/>
          <w:sz w:val="23"/>
          <w:szCs w:val="23"/>
        </w:rPr>
      </w:pPr>
    </w:p>
    <w:p w14:paraId="018E8429" w14:textId="00FD56D1" w:rsidR="00106A8A" w:rsidRDefault="00106A8A" w:rsidP="00FE1E10">
      <w:pPr>
        <w:pStyle w:val="Default"/>
        <w:spacing w:line="276" w:lineRule="auto"/>
        <w:rPr>
          <w:sz w:val="23"/>
          <w:szCs w:val="23"/>
        </w:rPr>
      </w:pPr>
      <w:r>
        <w:rPr>
          <w:b/>
          <w:bCs/>
          <w:sz w:val="23"/>
          <w:szCs w:val="23"/>
        </w:rPr>
        <w:t xml:space="preserve">Risk Rating (severity of harm x likelihood of exposure = risk) </w:t>
      </w:r>
    </w:p>
    <w:p w14:paraId="74E9F2E2" w14:textId="77777777" w:rsidR="00106A8A" w:rsidRDefault="00106A8A" w:rsidP="00FE1E10">
      <w:pPr>
        <w:pStyle w:val="Default"/>
        <w:spacing w:line="276" w:lineRule="auto"/>
        <w:rPr>
          <w:sz w:val="23"/>
          <w:szCs w:val="23"/>
        </w:rPr>
      </w:pPr>
    </w:p>
    <w:p w14:paraId="5370BA3D" w14:textId="5A79276A" w:rsidR="00106A8A" w:rsidRDefault="00106A8A" w:rsidP="00FE1E10">
      <w:pPr>
        <w:pStyle w:val="Default"/>
        <w:spacing w:line="276" w:lineRule="auto"/>
        <w:rPr>
          <w:sz w:val="23"/>
          <w:szCs w:val="23"/>
        </w:rPr>
      </w:pPr>
      <w:r>
        <w:rPr>
          <w:sz w:val="23"/>
          <w:szCs w:val="23"/>
        </w:rPr>
        <w:t xml:space="preserve">Risk is the likelihood that a hazard will cause actual harm. The likelihood is a measure of the potential frequency with which the risk occurs. The severity of harm is a measure of the level of injury, damage or loss should a risk occur. </w:t>
      </w:r>
    </w:p>
    <w:p w14:paraId="26A5897C" w14:textId="371E317B" w:rsidR="00106A8A" w:rsidRDefault="00106A8A" w:rsidP="00FE1E10">
      <w:pPr>
        <w:pStyle w:val="Default"/>
        <w:spacing w:line="276" w:lineRule="auto"/>
        <w:rPr>
          <w:sz w:val="23"/>
          <w:szCs w:val="23"/>
        </w:rPr>
      </w:pPr>
      <w:r>
        <w:rPr>
          <w:sz w:val="23"/>
          <w:szCs w:val="23"/>
        </w:rPr>
        <w:t>T</w:t>
      </w:r>
      <w:r>
        <w:rPr>
          <w:sz w:val="23"/>
          <w:szCs w:val="23"/>
        </w:rPr>
        <w:t xml:space="preserve">hese concepts of severity and likelihood are illustrated further in the tables below. </w:t>
      </w:r>
    </w:p>
    <w:p w14:paraId="0C5F58D2" w14:textId="77777777" w:rsidR="00106A8A" w:rsidRDefault="00106A8A" w:rsidP="00FE1E10">
      <w:pPr>
        <w:pStyle w:val="Default"/>
        <w:spacing w:after="155" w:line="276" w:lineRule="auto"/>
        <w:rPr>
          <w:sz w:val="23"/>
          <w:szCs w:val="23"/>
        </w:rPr>
      </w:pPr>
    </w:p>
    <w:p w14:paraId="5ED9B747" w14:textId="1EDC8176" w:rsidR="00106A8A" w:rsidRDefault="00106A8A" w:rsidP="00FE1E10">
      <w:pPr>
        <w:pStyle w:val="Default"/>
        <w:spacing w:after="155" w:line="276" w:lineRule="auto"/>
        <w:rPr>
          <w:sz w:val="23"/>
          <w:szCs w:val="23"/>
        </w:rPr>
      </w:pPr>
      <w:r w:rsidRPr="003372F2">
        <w:rPr>
          <w:b/>
          <w:bCs/>
          <w:sz w:val="23"/>
          <w:szCs w:val="23"/>
        </w:rPr>
        <w:t>Table 1 –</w:t>
      </w:r>
      <w:r>
        <w:rPr>
          <w:sz w:val="23"/>
          <w:szCs w:val="23"/>
        </w:rPr>
        <w:t xml:space="preserve"> Explains how to rate a severity of a hazard by numerical value and the corresponding categories of the severity of harm. </w:t>
      </w:r>
    </w:p>
    <w:p w14:paraId="60EC6C99" w14:textId="263F20CA" w:rsidR="00106A8A" w:rsidRPr="00106A8A" w:rsidRDefault="00106A8A" w:rsidP="00FE1E10">
      <w:pPr>
        <w:pStyle w:val="Default"/>
        <w:spacing w:after="155" w:line="276" w:lineRule="auto"/>
        <w:rPr>
          <w:sz w:val="23"/>
          <w:szCs w:val="23"/>
        </w:rPr>
      </w:pPr>
      <w:r w:rsidRPr="003372F2">
        <w:rPr>
          <w:b/>
          <w:bCs/>
          <w:sz w:val="23"/>
          <w:szCs w:val="23"/>
        </w:rPr>
        <w:t>Table 2</w:t>
      </w:r>
      <w:r w:rsidRPr="00106A8A">
        <w:rPr>
          <w:sz w:val="23"/>
          <w:szCs w:val="23"/>
        </w:rPr>
        <w:t xml:space="preserve"> – Explains how to rate the likelihood of a hazard by numerical value and the corresponding categories for the likelihood of exposure. </w:t>
      </w:r>
    </w:p>
    <w:p w14:paraId="690F133B" w14:textId="2C4CF9D6" w:rsidR="00106A8A" w:rsidRDefault="00106A8A" w:rsidP="00FE1E10">
      <w:pPr>
        <w:pStyle w:val="Default"/>
        <w:spacing w:after="155" w:line="276" w:lineRule="auto"/>
        <w:rPr>
          <w:sz w:val="23"/>
          <w:szCs w:val="23"/>
        </w:rPr>
      </w:pPr>
      <w:r w:rsidRPr="003372F2">
        <w:rPr>
          <w:b/>
          <w:bCs/>
          <w:sz w:val="23"/>
          <w:szCs w:val="23"/>
        </w:rPr>
        <w:t>Table 3 –</w:t>
      </w:r>
      <w:r>
        <w:rPr>
          <w:sz w:val="23"/>
          <w:szCs w:val="23"/>
        </w:rPr>
        <w:t xml:space="preserve"> Shows how the two scores for severity and likelihood are combined to calculate an overall risk rating which is then ranked as with Very High, High, Medium or Low. Gives the overall numerical value for the likelihood and the severity of harm. It is used for calculating the risk rating </w:t>
      </w:r>
      <w:proofErr w:type="gramStart"/>
      <w:r>
        <w:rPr>
          <w:sz w:val="23"/>
          <w:szCs w:val="23"/>
        </w:rPr>
        <w:t>and also</w:t>
      </w:r>
      <w:proofErr w:type="gramEnd"/>
      <w:r>
        <w:rPr>
          <w:sz w:val="23"/>
          <w:szCs w:val="23"/>
        </w:rPr>
        <w:t xml:space="preserve"> deciding the level of risk for each hazard. For example, a hazard for lone working with the risk of verbal abuse could equal a likelihood of two (2) and a severity of two (2), which equals to four (4). That is; (2x2 = 4). This gives it a medium risk. </w:t>
      </w:r>
    </w:p>
    <w:p w14:paraId="02619C9F" w14:textId="28F67661" w:rsidR="00106A8A" w:rsidRDefault="00106A8A" w:rsidP="00FE1E10">
      <w:pPr>
        <w:pStyle w:val="Default"/>
        <w:spacing w:line="276" w:lineRule="auto"/>
        <w:rPr>
          <w:sz w:val="23"/>
          <w:szCs w:val="23"/>
        </w:rPr>
      </w:pPr>
      <w:r w:rsidRPr="003372F2">
        <w:rPr>
          <w:b/>
          <w:bCs/>
          <w:sz w:val="23"/>
          <w:szCs w:val="23"/>
        </w:rPr>
        <w:t>Table 4 –</w:t>
      </w:r>
      <w:r>
        <w:rPr>
          <w:sz w:val="23"/>
          <w:szCs w:val="23"/>
        </w:rPr>
        <w:t xml:space="preserve"> Gives information which should be used to determine the control measures and action required for managing the overall risk for each hazard identified. </w:t>
      </w:r>
    </w:p>
    <w:p w14:paraId="04E925BF" w14:textId="77777777" w:rsidR="002739FF" w:rsidRDefault="002739FF" w:rsidP="00FE1E10">
      <w:pPr>
        <w:pStyle w:val="Default"/>
        <w:spacing w:line="276" w:lineRule="auto"/>
        <w:rPr>
          <w:b/>
          <w:bCs/>
          <w:color w:val="auto"/>
          <w:sz w:val="23"/>
          <w:szCs w:val="23"/>
        </w:rPr>
      </w:pPr>
    </w:p>
    <w:p w14:paraId="54EF206A" w14:textId="3FCBB4F0" w:rsidR="00106A8A" w:rsidRDefault="00106A8A" w:rsidP="00FE1E10">
      <w:pPr>
        <w:pStyle w:val="Default"/>
        <w:spacing w:line="276" w:lineRule="auto"/>
        <w:rPr>
          <w:b/>
          <w:bCs/>
          <w:color w:val="auto"/>
          <w:sz w:val="23"/>
          <w:szCs w:val="23"/>
        </w:rPr>
      </w:pPr>
      <w:r w:rsidRPr="00106A8A">
        <w:rPr>
          <w:b/>
          <w:bCs/>
          <w:color w:val="auto"/>
          <w:sz w:val="23"/>
          <w:szCs w:val="23"/>
        </w:rPr>
        <w:lastRenderedPageBreak/>
        <w:t>Table 1. – Severity of Harm</w:t>
      </w:r>
    </w:p>
    <w:p w14:paraId="2A0827BC" w14:textId="77777777" w:rsidR="00106A8A" w:rsidRDefault="00106A8A" w:rsidP="00FE1E10">
      <w:pPr>
        <w:pStyle w:val="Default"/>
        <w:spacing w:line="276" w:lineRule="auto"/>
        <w:rPr>
          <w:color w:val="auto"/>
        </w:rPr>
      </w:pPr>
    </w:p>
    <w:tbl>
      <w:tblPr>
        <w:tblW w:w="941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794"/>
        <w:gridCol w:w="5624"/>
      </w:tblGrid>
      <w:tr w:rsidR="00106A8A" w14:paraId="6EA97E49" w14:textId="77777777" w:rsidTr="002739FF">
        <w:tblPrEx>
          <w:tblCellMar>
            <w:top w:w="0" w:type="dxa"/>
            <w:bottom w:w="0" w:type="dxa"/>
          </w:tblCellMar>
        </w:tblPrEx>
        <w:trPr>
          <w:trHeight w:val="511"/>
        </w:trPr>
        <w:tc>
          <w:tcPr>
            <w:tcW w:w="3794" w:type="dxa"/>
            <w:tcBorders>
              <w:top w:val="none" w:sz="6" w:space="0" w:color="auto"/>
              <w:bottom w:val="none" w:sz="6" w:space="0" w:color="auto"/>
              <w:right w:val="none" w:sz="6" w:space="0" w:color="auto"/>
            </w:tcBorders>
          </w:tcPr>
          <w:p w14:paraId="15E90D8C" w14:textId="67650994" w:rsidR="00106A8A" w:rsidRDefault="00106A8A" w:rsidP="00FE1E10">
            <w:pPr>
              <w:pStyle w:val="Default"/>
              <w:spacing w:line="276" w:lineRule="auto"/>
              <w:rPr>
                <w:sz w:val="23"/>
                <w:szCs w:val="23"/>
              </w:rPr>
            </w:pPr>
            <w:r>
              <w:rPr>
                <w:color w:val="auto"/>
                <w:sz w:val="23"/>
                <w:szCs w:val="23"/>
              </w:rPr>
              <w:t xml:space="preserve">3.12 </w:t>
            </w:r>
            <w:r>
              <w:rPr>
                <w:b/>
                <w:bCs/>
                <w:sz w:val="23"/>
                <w:szCs w:val="23"/>
              </w:rPr>
              <w:t xml:space="preserve">Rating of hazard and corresponding numerical value </w:t>
            </w:r>
          </w:p>
        </w:tc>
        <w:tc>
          <w:tcPr>
            <w:tcW w:w="5624" w:type="dxa"/>
            <w:tcBorders>
              <w:top w:val="none" w:sz="6" w:space="0" w:color="auto"/>
              <w:left w:val="none" w:sz="6" w:space="0" w:color="auto"/>
              <w:bottom w:val="none" w:sz="6" w:space="0" w:color="auto"/>
            </w:tcBorders>
          </w:tcPr>
          <w:p w14:paraId="28B97AD1" w14:textId="77777777" w:rsidR="00106A8A" w:rsidRDefault="00106A8A" w:rsidP="00FE1E10">
            <w:pPr>
              <w:pStyle w:val="Default"/>
              <w:spacing w:line="276" w:lineRule="auto"/>
              <w:rPr>
                <w:sz w:val="23"/>
                <w:szCs w:val="23"/>
              </w:rPr>
            </w:pPr>
            <w:r>
              <w:rPr>
                <w:b/>
                <w:bCs/>
                <w:sz w:val="23"/>
                <w:szCs w:val="23"/>
              </w:rPr>
              <w:t xml:space="preserve">Severity of Harm </w:t>
            </w:r>
          </w:p>
        </w:tc>
      </w:tr>
      <w:tr w:rsidR="00106A8A" w14:paraId="417D050F" w14:textId="77777777" w:rsidTr="002739FF">
        <w:tblPrEx>
          <w:tblCellMar>
            <w:top w:w="0" w:type="dxa"/>
            <w:bottom w:w="0" w:type="dxa"/>
          </w:tblCellMar>
        </w:tblPrEx>
        <w:trPr>
          <w:trHeight w:val="784"/>
        </w:trPr>
        <w:tc>
          <w:tcPr>
            <w:tcW w:w="3794" w:type="dxa"/>
            <w:tcBorders>
              <w:top w:val="none" w:sz="6" w:space="0" w:color="auto"/>
              <w:bottom w:val="none" w:sz="6" w:space="0" w:color="auto"/>
              <w:right w:val="none" w:sz="6" w:space="0" w:color="auto"/>
            </w:tcBorders>
            <w:shd w:val="clear" w:color="auto" w:fill="D9D9D9" w:themeFill="background1" w:themeFillShade="D9"/>
          </w:tcPr>
          <w:p w14:paraId="775EB8F7" w14:textId="77777777" w:rsidR="00106A8A" w:rsidRDefault="00106A8A" w:rsidP="00FE1E10">
            <w:pPr>
              <w:pStyle w:val="Default"/>
              <w:spacing w:line="276" w:lineRule="auto"/>
              <w:rPr>
                <w:sz w:val="23"/>
                <w:szCs w:val="23"/>
              </w:rPr>
            </w:pPr>
            <w:r>
              <w:rPr>
                <w:b/>
                <w:bCs/>
                <w:sz w:val="23"/>
                <w:szCs w:val="23"/>
              </w:rPr>
              <w:t xml:space="preserve">Low = 1 </w:t>
            </w:r>
          </w:p>
        </w:tc>
        <w:tc>
          <w:tcPr>
            <w:tcW w:w="5624" w:type="dxa"/>
            <w:tcBorders>
              <w:top w:val="none" w:sz="6" w:space="0" w:color="auto"/>
              <w:left w:val="none" w:sz="6" w:space="0" w:color="auto"/>
              <w:bottom w:val="none" w:sz="6" w:space="0" w:color="auto"/>
            </w:tcBorders>
          </w:tcPr>
          <w:p w14:paraId="07EAE514" w14:textId="77777777" w:rsidR="00106A8A" w:rsidRDefault="00106A8A" w:rsidP="00FE1E10">
            <w:pPr>
              <w:pStyle w:val="Default"/>
              <w:spacing w:line="276" w:lineRule="auto"/>
              <w:rPr>
                <w:sz w:val="23"/>
                <w:szCs w:val="23"/>
              </w:rPr>
            </w:pPr>
            <w:r>
              <w:rPr>
                <w:sz w:val="23"/>
                <w:szCs w:val="23"/>
              </w:rPr>
              <w:t xml:space="preserve">Hazard resulting in minor injury requiring first aid treatment only. Minor potential loss consequence to individual and Lewisham Council. </w:t>
            </w:r>
          </w:p>
          <w:p w14:paraId="5962E1CB" w14:textId="77777777" w:rsidR="00106A8A" w:rsidRDefault="00106A8A" w:rsidP="00FE1E10">
            <w:pPr>
              <w:pStyle w:val="Default"/>
              <w:spacing w:line="276" w:lineRule="auto"/>
              <w:rPr>
                <w:sz w:val="23"/>
                <w:szCs w:val="23"/>
              </w:rPr>
            </w:pPr>
            <w:r>
              <w:rPr>
                <w:sz w:val="23"/>
                <w:szCs w:val="23"/>
              </w:rPr>
              <w:t xml:space="preserve">Examples are minor cuts and bruises, eye irritation from dust, nuisance and irritation etc. </w:t>
            </w:r>
          </w:p>
        </w:tc>
      </w:tr>
      <w:tr w:rsidR="00106A8A" w14:paraId="6BEF4813" w14:textId="77777777" w:rsidTr="002739FF">
        <w:tblPrEx>
          <w:tblCellMar>
            <w:top w:w="0" w:type="dxa"/>
            <w:bottom w:w="0" w:type="dxa"/>
          </w:tblCellMar>
        </w:tblPrEx>
        <w:trPr>
          <w:trHeight w:val="646"/>
        </w:trPr>
        <w:tc>
          <w:tcPr>
            <w:tcW w:w="3794" w:type="dxa"/>
            <w:tcBorders>
              <w:top w:val="none" w:sz="6" w:space="0" w:color="auto"/>
              <w:bottom w:val="none" w:sz="6" w:space="0" w:color="auto"/>
              <w:right w:val="none" w:sz="6" w:space="0" w:color="auto"/>
            </w:tcBorders>
            <w:shd w:val="clear" w:color="auto" w:fill="D9D9D9" w:themeFill="background1" w:themeFillShade="D9"/>
          </w:tcPr>
          <w:p w14:paraId="7437E1E5" w14:textId="77777777" w:rsidR="00106A8A" w:rsidRDefault="00106A8A" w:rsidP="00FE1E10">
            <w:pPr>
              <w:pStyle w:val="Default"/>
              <w:spacing w:line="276" w:lineRule="auto"/>
              <w:rPr>
                <w:sz w:val="23"/>
                <w:szCs w:val="23"/>
              </w:rPr>
            </w:pPr>
            <w:r>
              <w:rPr>
                <w:b/>
                <w:bCs/>
                <w:sz w:val="23"/>
                <w:szCs w:val="23"/>
              </w:rPr>
              <w:t xml:space="preserve">Medium = 2 </w:t>
            </w:r>
          </w:p>
        </w:tc>
        <w:tc>
          <w:tcPr>
            <w:tcW w:w="5624" w:type="dxa"/>
            <w:tcBorders>
              <w:top w:val="none" w:sz="6" w:space="0" w:color="auto"/>
              <w:left w:val="none" w:sz="6" w:space="0" w:color="auto"/>
              <w:bottom w:val="none" w:sz="6" w:space="0" w:color="auto"/>
            </w:tcBorders>
          </w:tcPr>
          <w:p w14:paraId="1EE1F90B" w14:textId="77777777" w:rsidR="00106A8A" w:rsidRDefault="00106A8A" w:rsidP="00FE1E10">
            <w:pPr>
              <w:pStyle w:val="Default"/>
              <w:spacing w:line="276" w:lineRule="auto"/>
              <w:rPr>
                <w:sz w:val="23"/>
                <w:szCs w:val="23"/>
              </w:rPr>
            </w:pPr>
            <w:r>
              <w:rPr>
                <w:sz w:val="23"/>
                <w:szCs w:val="23"/>
              </w:rPr>
              <w:t xml:space="preserve">Hazard capable of resulting in personal injury/illness requiring absence from work. Medical attention required. </w:t>
            </w:r>
          </w:p>
          <w:p w14:paraId="5E1BCF5F" w14:textId="77777777" w:rsidR="00106A8A" w:rsidRDefault="00106A8A" w:rsidP="00FE1E10">
            <w:pPr>
              <w:pStyle w:val="Default"/>
              <w:spacing w:line="276" w:lineRule="auto"/>
              <w:rPr>
                <w:sz w:val="23"/>
                <w:szCs w:val="23"/>
              </w:rPr>
            </w:pPr>
            <w:r>
              <w:rPr>
                <w:sz w:val="23"/>
                <w:szCs w:val="23"/>
              </w:rPr>
              <w:t xml:space="preserve">Medium is also any hazard that cannot be classified as neither high nor low </w:t>
            </w:r>
          </w:p>
        </w:tc>
      </w:tr>
      <w:tr w:rsidR="00106A8A" w14:paraId="4B0A83CB" w14:textId="77777777" w:rsidTr="002739FF">
        <w:tblPrEx>
          <w:tblCellMar>
            <w:top w:w="0" w:type="dxa"/>
            <w:bottom w:w="0" w:type="dxa"/>
          </w:tblCellMar>
        </w:tblPrEx>
        <w:trPr>
          <w:trHeight w:val="784"/>
        </w:trPr>
        <w:tc>
          <w:tcPr>
            <w:tcW w:w="3794" w:type="dxa"/>
            <w:tcBorders>
              <w:top w:val="none" w:sz="6" w:space="0" w:color="auto"/>
              <w:bottom w:val="none" w:sz="6" w:space="0" w:color="auto"/>
              <w:right w:val="none" w:sz="6" w:space="0" w:color="auto"/>
            </w:tcBorders>
            <w:shd w:val="clear" w:color="auto" w:fill="D9D9D9" w:themeFill="background1" w:themeFillShade="D9"/>
          </w:tcPr>
          <w:p w14:paraId="55ACF591" w14:textId="77777777" w:rsidR="00106A8A" w:rsidRDefault="00106A8A" w:rsidP="00FE1E10">
            <w:pPr>
              <w:pStyle w:val="Default"/>
              <w:spacing w:line="276" w:lineRule="auto"/>
              <w:rPr>
                <w:sz w:val="23"/>
                <w:szCs w:val="23"/>
              </w:rPr>
            </w:pPr>
            <w:r>
              <w:rPr>
                <w:b/>
                <w:bCs/>
                <w:sz w:val="23"/>
                <w:szCs w:val="23"/>
              </w:rPr>
              <w:t xml:space="preserve">High = 3 </w:t>
            </w:r>
          </w:p>
        </w:tc>
        <w:tc>
          <w:tcPr>
            <w:tcW w:w="5624" w:type="dxa"/>
            <w:tcBorders>
              <w:top w:val="none" w:sz="6" w:space="0" w:color="auto"/>
              <w:left w:val="none" w:sz="6" w:space="0" w:color="auto"/>
              <w:bottom w:val="none" w:sz="6" w:space="0" w:color="auto"/>
            </w:tcBorders>
          </w:tcPr>
          <w:p w14:paraId="67558E78" w14:textId="77777777" w:rsidR="00106A8A" w:rsidRDefault="00106A8A" w:rsidP="00FE1E10">
            <w:pPr>
              <w:pStyle w:val="Default"/>
              <w:spacing w:line="276" w:lineRule="auto"/>
              <w:rPr>
                <w:sz w:val="23"/>
                <w:szCs w:val="23"/>
              </w:rPr>
            </w:pPr>
            <w:r>
              <w:rPr>
                <w:sz w:val="23"/>
                <w:szCs w:val="23"/>
              </w:rPr>
              <w:t xml:space="preserve">Serious consequential loss to an individual or Lewisham Council. A protracted period off work for many months. </w:t>
            </w:r>
          </w:p>
          <w:p w14:paraId="584786C8" w14:textId="77777777" w:rsidR="00106A8A" w:rsidRDefault="00106A8A" w:rsidP="00FE1E10">
            <w:pPr>
              <w:pStyle w:val="Default"/>
              <w:spacing w:line="276" w:lineRule="auto"/>
              <w:rPr>
                <w:sz w:val="23"/>
                <w:szCs w:val="23"/>
              </w:rPr>
            </w:pPr>
            <w:r>
              <w:rPr>
                <w:sz w:val="23"/>
                <w:szCs w:val="23"/>
              </w:rPr>
              <w:t xml:space="preserve">Examples include, but not limited to fractures, lacerations, burns, concussion, serious sprains, dermatitis, asthma, work related upper limb disorders. </w:t>
            </w:r>
          </w:p>
        </w:tc>
      </w:tr>
      <w:tr w:rsidR="00106A8A" w14:paraId="78A2337C" w14:textId="77777777" w:rsidTr="002739FF">
        <w:tblPrEx>
          <w:tblCellMar>
            <w:top w:w="0" w:type="dxa"/>
            <w:bottom w:w="0" w:type="dxa"/>
          </w:tblCellMar>
        </w:tblPrEx>
        <w:trPr>
          <w:trHeight w:val="784"/>
        </w:trPr>
        <w:tc>
          <w:tcPr>
            <w:tcW w:w="3794" w:type="dxa"/>
            <w:tcBorders>
              <w:top w:val="none" w:sz="6" w:space="0" w:color="auto"/>
              <w:bottom w:val="none" w:sz="6" w:space="0" w:color="auto"/>
              <w:right w:val="none" w:sz="6" w:space="0" w:color="auto"/>
            </w:tcBorders>
            <w:shd w:val="clear" w:color="auto" w:fill="D9D9D9" w:themeFill="background1" w:themeFillShade="D9"/>
          </w:tcPr>
          <w:p w14:paraId="6D6ED41E" w14:textId="77777777" w:rsidR="00106A8A" w:rsidRDefault="00106A8A" w:rsidP="00FE1E10">
            <w:pPr>
              <w:pStyle w:val="Default"/>
              <w:spacing w:line="276" w:lineRule="auto"/>
              <w:rPr>
                <w:sz w:val="23"/>
                <w:szCs w:val="23"/>
              </w:rPr>
            </w:pPr>
            <w:r>
              <w:rPr>
                <w:b/>
                <w:bCs/>
                <w:sz w:val="23"/>
                <w:szCs w:val="23"/>
              </w:rPr>
              <w:t xml:space="preserve">Very High = 4 </w:t>
            </w:r>
          </w:p>
        </w:tc>
        <w:tc>
          <w:tcPr>
            <w:tcW w:w="5624" w:type="dxa"/>
            <w:tcBorders>
              <w:top w:val="none" w:sz="6" w:space="0" w:color="auto"/>
              <w:left w:val="none" w:sz="6" w:space="0" w:color="auto"/>
              <w:bottom w:val="none" w:sz="6" w:space="0" w:color="auto"/>
            </w:tcBorders>
          </w:tcPr>
          <w:p w14:paraId="4FCC66C7" w14:textId="77777777" w:rsidR="00106A8A" w:rsidRDefault="00106A8A" w:rsidP="00FE1E10">
            <w:pPr>
              <w:pStyle w:val="Default"/>
              <w:spacing w:line="276" w:lineRule="auto"/>
              <w:rPr>
                <w:sz w:val="23"/>
                <w:szCs w:val="23"/>
              </w:rPr>
            </w:pPr>
            <w:r>
              <w:rPr>
                <w:sz w:val="23"/>
                <w:szCs w:val="23"/>
              </w:rPr>
              <w:t xml:space="preserve">Major consequential loss to an individual or Lewisham Council. A protracted period off work or a limiting condition. </w:t>
            </w:r>
          </w:p>
          <w:p w14:paraId="6F8FBF13" w14:textId="77777777" w:rsidR="00106A8A" w:rsidRDefault="00106A8A" w:rsidP="00FE1E10">
            <w:pPr>
              <w:pStyle w:val="Default"/>
              <w:spacing w:line="276" w:lineRule="auto"/>
              <w:rPr>
                <w:sz w:val="23"/>
                <w:szCs w:val="23"/>
              </w:rPr>
            </w:pPr>
            <w:r>
              <w:rPr>
                <w:sz w:val="23"/>
                <w:szCs w:val="23"/>
              </w:rPr>
              <w:t xml:space="preserve">Examples include, but not limited to deafness, amputations, major fractures, poisonings, multiple injuries, fatal injuries, occupational cancer and other life shortening diseases. </w:t>
            </w:r>
          </w:p>
        </w:tc>
      </w:tr>
    </w:tbl>
    <w:p w14:paraId="5B1AD275" w14:textId="77777777" w:rsidR="002739FF" w:rsidRDefault="002739FF" w:rsidP="00FE1E10">
      <w:pPr>
        <w:spacing w:line="276" w:lineRule="auto"/>
        <w:rPr>
          <w:b/>
          <w:bCs/>
          <w:sz w:val="23"/>
          <w:szCs w:val="23"/>
        </w:rPr>
      </w:pPr>
    </w:p>
    <w:p w14:paraId="1362AE0F" w14:textId="670F902C" w:rsidR="00CF2487" w:rsidRPr="00106A8A" w:rsidRDefault="00106A8A" w:rsidP="00FE1E10">
      <w:pPr>
        <w:spacing w:line="276" w:lineRule="auto"/>
        <w:rPr>
          <w:b/>
          <w:bCs/>
        </w:rPr>
      </w:pPr>
      <w:r w:rsidRPr="00106A8A">
        <w:rPr>
          <w:b/>
          <w:bCs/>
          <w:sz w:val="23"/>
          <w:szCs w:val="23"/>
        </w:rPr>
        <w:t>Table 2. Likelihood of Hazard</w:t>
      </w:r>
    </w:p>
    <w:tbl>
      <w:tblPr>
        <w:tblW w:w="9464"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76"/>
        <w:gridCol w:w="4988"/>
      </w:tblGrid>
      <w:tr w:rsidR="00106A8A" w14:paraId="0A904C02" w14:textId="77777777" w:rsidTr="002739FF">
        <w:tblPrEx>
          <w:tblCellMar>
            <w:top w:w="0" w:type="dxa"/>
            <w:bottom w:w="0" w:type="dxa"/>
          </w:tblCellMar>
        </w:tblPrEx>
        <w:trPr>
          <w:trHeight w:val="511"/>
        </w:trPr>
        <w:tc>
          <w:tcPr>
            <w:tcW w:w="4476" w:type="dxa"/>
            <w:tcBorders>
              <w:top w:val="none" w:sz="6" w:space="0" w:color="auto"/>
              <w:bottom w:val="none" w:sz="6" w:space="0" w:color="auto"/>
              <w:right w:val="none" w:sz="6" w:space="0" w:color="auto"/>
            </w:tcBorders>
            <w:shd w:val="clear" w:color="auto" w:fill="D9D9D9" w:themeFill="background1" w:themeFillShade="D9"/>
          </w:tcPr>
          <w:p w14:paraId="6B3B1041" w14:textId="001FC6F5" w:rsidR="00106A8A" w:rsidRDefault="00106A8A" w:rsidP="00FE1E10">
            <w:pPr>
              <w:pStyle w:val="Default"/>
              <w:spacing w:line="276" w:lineRule="auto"/>
              <w:rPr>
                <w:sz w:val="23"/>
                <w:szCs w:val="23"/>
              </w:rPr>
            </w:pPr>
            <w:r>
              <w:rPr>
                <w:b/>
                <w:bCs/>
                <w:sz w:val="23"/>
                <w:szCs w:val="23"/>
              </w:rPr>
              <w:t xml:space="preserve">Rating and corresponding numerical value </w:t>
            </w:r>
          </w:p>
        </w:tc>
        <w:tc>
          <w:tcPr>
            <w:tcW w:w="4988" w:type="dxa"/>
            <w:tcBorders>
              <w:top w:val="none" w:sz="6" w:space="0" w:color="auto"/>
              <w:left w:val="none" w:sz="6" w:space="0" w:color="auto"/>
              <w:bottom w:val="none" w:sz="6" w:space="0" w:color="auto"/>
            </w:tcBorders>
          </w:tcPr>
          <w:p w14:paraId="53EB7264" w14:textId="77777777" w:rsidR="00106A8A" w:rsidRDefault="00106A8A" w:rsidP="00FE1E10">
            <w:pPr>
              <w:pStyle w:val="Default"/>
              <w:spacing w:line="276" w:lineRule="auto"/>
              <w:rPr>
                <w:sz w:val="23"/>
                <w:szCs w:val="23"/>
              </w:rPr>
            </w:pPr>
            <w:r>
              <w:rPr>
                <w:b/>
                <w:bCs/>
                <w:sz w:val="23"/>
                <w:szCs w:val="23"/>
              </w:rPr>
              <w:t xml:space="preserve">Likelihood of exposure </w:t>
            </w:r>
          </w:p>
        </w:tc>
      </w:tr>
      <w:tr w:rsidR="00106A8A" w14:paraId="2DAA947B" w14:textId="77777777" w:rsidTr="002739FF">
        <w:tblPrEx>
          <w:tblCellMar>
            <w:top w:w="0" w:type="dxa"/>
            <w:bottom w:w="0" w:type="dxa"/>
          </w:tblCellMar>
        </w:tblPrEx>
        <w:trPr>
          <w:trHeight w:val="250"/>
        </w:trPr>
        <w:tc>
          <w:tcPr>
            <w:tcW w:w="4476" w:type="dxa"/>
            <w:tcBorders>
              <w:top w:val="none" w:sz="6" w:space="0" w:color="auto"/>
              <w:bottom w:val="none" w:sz="6" w:space="0" w:color="auto"/>
              <w:right w:val="none" w:sz="6" w:space="0" w:color="auto"/>
            </w:tcBorders>
            <w:shd w:val="clear" w:color="auto" w:fill="D9D9D9" w:themeFill="background1" w:themeFillShade="D9"/>
          </w:tcPr>
          <w:p w14:paraId="5CC0AEDC" w14:textId="77777777" w:rsidR="00106A8A" w:rsidRDefault="00106A8A" w:rsidP="00FE1E10">
            <w:pPr>
              <w:pStyle w:val="Default"/>
              <w:spacing w:line="276" w:lineRule="auto"/>
              <w:rPr>
                <w:sz w:val="23"/>
                <w:szCs w:val="23"/>
              </w:rPr>
            </w:pPr>
            <w:r>
              <w:rPr>
                <w:b/>
                <w:bCs/>
                <w:sz w:val="23"/>
                <w:szCs w:val="23"/>
              </w:rPr>
              <w:t xml:space="preserve">Unlikely = 1 </w:t>
            </w:r>
          </w:p>
        </w:tc>
        <w:tc>
          <w:tcPr>
            <w:tcW w:w="4988" w:type="dxa"/>
            <w:tcBorders>
              <w:top w:val="none" w:sz="6" w:space="0" w:color="auto"/>
              <w:left w:val="none" w:sz="6" w:space="0" w:color="auto"/>
              <w:bottom w:val="none" w:sz="6" w:space="0" w:color="auto"/>
            </w:tcBorders>
          </w:tcPr>
          <w:p w14:paraId="6701085C" w14:textId="77777777" w:rsidR="00106A8A" w:rsidRDefault="00106A8A" w:rsidP="00FE1E10">
            <w:pPr>
              <w:pStyle w:val="Default"/>
              <w:spacing w:line="276" w:lineRule="auto"/>
              <w:rPr>
                <w:sz w:val="23"/>
                <w:szCs w:val="23"/>
              </w:rPr>
            </w:pPr>
            <w:r>
              <w:rPr>
                <w:sz w:val="23"/>
                <w:szCs w:val="23"/>
              </w:rPr>
              <w:t xml:space="preserve">May occur in time, however hazard exists infrequently, or hazardous event occurs very infrequently. </w:t>
            </w:r>
          </w:p>
        </w:tc>
      </w:tr>
      <w:tr w:rsidR="00106A8A" w14:paraId="7931D4D9" w14:textId="77777777" w:rsidTr="002739FF">
        <w:tblPrEx>
          <w:tblCellMar>
            <w:top w:w="0" w:type="dxa"/>
            <w:bottom w:w="0" w:type="dxa"/>
          </w:tblCellMar>
        </w:tblPrEx>
        <w:trPr>
          <w:trHeight w:val="112"/>
        </w:trPr>
        <w:tc>
          <w:tcPr>
            <w:tcW w:w="4476" w:type="dxa"/>
            <w:tcBorders>
              <w:top w:val="none" w:sz="6" w:space="0" w:color="auto"/>
              <w:bottom w:val="none" w:sz="6" w:space="0" w:color="auto"/>
              <w:right w:val="none" w:sz="6" w:space="0" w:color="auto"/>
            </w:tcBorders>
            <w:shd w:val="clear" w:color="auto" w:fill="D9D9D9" w:themeFill="background1" w:themeFillShade="D9"/>
          </w:tcPr>
          <w:p w14:paraId="040EEB1C" w14:textId="77777777" w:rsidR="00106A8A" w:rsidRDefault="00106A8A" w:rsidP="00FE1E10">
            <w:pPr>
              <w:pStyle w:val="Default"/>
              <w:spacing w:line="276" w:lineRule="auto"/>
              <w:rPr>
                <w:sz w:val="23"/>
                <w:szCs w:val="23"/>
              </w:rPr>
            </w:pPr>
            <w:r>
              <w:rPr>
                <w:b/>
                <w:bCs/>
                <w:sz w:val="23"/>
                <w:szCs w:val="23"/>
              </w:rPr>
              <w:t xml:space="preserve">Possibly = 2 </w:t>
            </w:r>
          </w:p>
        </w:tc>
        <w:tc>
          <w:tcPr>
            <w:tcW w:w="4988" w:type="dxa"/>
            <w:tcBorders>
              <w:top w:val="none" w:sz="6" w:space="0" w:color="auto"/>
              <w:left w:val="none" w:sz="6" w:space="0" w:color="auto"/>
              <w:bottom w:val="none" w:sz="6" w:space="0" w:color="auto"/>
            </w:tcBorders>
          </w:tcPr>
          <w:p w14:paraId="4B5E3C08" w14:textId="77777777" w:rsidR="00106A8A" w:rsidRDefault="00106A8A" w:rsidP="00FE1E10">
            <w:pPr>
              <w:pStyle w:val="Default"/>
              <w:spacing w:line="276" w:lineRule="auto"/>
              <w:rPr>
                <w:sz w:val="23"/>
                <w:szCs w:val="23"/>
              </w:rPr>
            </w:pPr>
            <w:r>
              <w:rPr>
                <w:sz w:val="23"/>
                <w:szCs w:val="23"/>
              </w:rPr>
              <w:t xml:space="preserve">May occur occasionally. It is not Low or High </w:t>
            </w:r>
          </w:p>
        </w:tc>
      </w:tr>
      <w:tr w:rsidR="00106A8A" w14:paraId="136E2488" w14:textId="77777777" w:rsidTr="002739FF">
        <w:tblPrEx>
          <w:tblCellMar>
            <w:top w:w="0" w:type="dxa"/>
            <w:bottom w:w="0" w:type="dxa"/>
          </w:tblCellMar>
        </w:tblPrEx>
        <w:trPr>
          <w:trHeight w:val="112"/>
        </w:trPr>
        <w:tc>
          <w:tcPr>
            <w:tcW w:w="4476" w:type="dxa"/>
            <w:tcBorders>
              <w:top w:val="none" w:sz="6" w:space="0" w:color="auto"/>
              <w:bottom w:val="none" w:sz="6" w:space="0" w:color="auto"/>
              <w:right w:val="none" w:sz="6" w:space="0" w:color="auto"/>
            </w:tcBorders>
            <w:shd w:val="clear" w:color="auto" w:fill="D9D9D9" w:themeFill="background1" w:themeFillShade="D9"/>
          </w:tcPr>
          <w:p w14:paraId="07BF6FCA" w14:textId="77777777" w:rsidR="00106A8A" w:rsidRDefault="00106A8A" w:rsidP="00FE1E10">
            <w:pPr>
              <w:pStyle w:val="Default"/>
              <w:spacing w:line="276" w:lineRule="auto"/>
              <w:rPr>
                <w:sz w:val="23"/>
                <w:szCs w:val="23"/>
              </w:rPr>
            </w:pPr>
            <w:r>
              <w:rPr>
                <w:b/>
                <w:bCs/>
                <w:sz w:val="23"/>
                <w:szCs w:val="23"/>
              </w:rPr>
              <w:t xml:space="preserve">Likely = 3 </w:t>
            </w:r>
          </w:p>
        </w:tc>
        <w:tc>
          <w:tcPr>
            <w:tcW w:w="4988" w:type="dxa"/>
            <w:tcBorders>
              <w:top w:val="none" w:sz="6" w:space="0" w:color="auto"/>
              <w:left w:val="none" w:sz="6" w:space="0" w:color="auto"/>
              <w:bottom w:val="none" w:sz="6" w:space="0" w:color="auto"/>
            </w:tcBorders>
          </w:tcPr>
          <w:p w14:paraId="56303BAC" w14:textId="77777777" w:rsidR="00106A8A" w:rsidRDefault="00106A8A" w:rsidP="00FE1E10">
            <w:pPr>
              <w:pStyle w:val="Default"/>
              <w:spacing w:line="276" w:lineRule="auto"/>
              <w:rPr>
                <w:sz w:val="23"/>
                <w:szCs w:val="23"/>
              </w:rPr>
            </w:pPr>
            <w:r>
              <w:rPr>
                <w:sz w:val="23"/>
                <w:szCs w:val="23"/>
              </w:rPr>
              <w:t xml:space="preserve">Hazard events occur frequently. </w:t>
            </w:r>
          </w:p>
        </w:tc>
      </w:tr>
      <w:tr w:rsidR="00106A8A" w14:paraId="5E12099A" w14:textId="77777777" w:rsidTr="002739FF">
        <w:tblPrEx>
          <w:tblCellMar>
            <w:top w:w="0" w:type="dxa"/>
            <w:bottom w:w="0" w:type="dxa"/>
          </w:tblCellMar>
        </w:tblPrEx>
        <w:trPr>
          <w:trHeight w:val="250"/>
        </w:trPr>
        <w:tc>
          <w:tcPr>
            <w:tcW w:w="4476" w:type="dxa"/>
            <w:tcBorders>
              <w:top w:val="none" w:sz="6" w:space="0" w:color="auto"/>
              <w:bottom w:val="none" w:sz="6" w:space="0" w:color="auto"/>
              <w:right w:val="none" w:sz="6" w:space="0" w:color="auto"/>
            </w:tcBorders>
            <w:shd w:val="clear" w:color="auto" w:fill="D9D9D9" w:themeFill="background1" w:themeFillShade="D9"/>
          </w:tcPr>
          <w:p w14:paraId="037C303B" w14:textId="77777777" w:rsidR="00106A8A" w:rsidRDefault="00106A8A" w:rsidP="00FE1E10">
            <w:pPr>
              <w:pStyle w:val="Default"/>
              <w:spacing w:line="276" w:lineRule="auto"/>
              <w:rPr>
                <w:sz w:val="23"/>
                <w:szCs w:val="23"/>
              </w:rPr>
            </w:pPr>
            <w:r>
              <w:rPr>
                <w:b/>
                <w:bCs/>
                <w:sz w:val="23"/>
                <w:szCs w:val="23"/>
              </w:rPr>
              <w:t xml:space="preserve">Very Likely = 4 </w:t>
            </w:r>
          </w:p>
        </w:tc>
        <w:tc>
          <w:tcPr>
            <w:tcW w:w="4988" w:type="dxa"/>
            <w:tcBorders>
              <w:top w:val="none" w:sz="6" w:space="0" w:color="auto"/>
              <w:left w:val="none" w:sz="6" w:space="0" w:color="auto"/>
              <w:bottom w:val="none" w:sz="6" w:space="0" w:color="auto"/>
            </w:tcBorders>
          </w:tcPr>
          <w:p w14:paraId="4E52EB19" w14:textId="77777777" w:rsidR="00106A8A" w:rsidRDefault="00106A8A" w:rsidP="00FE1E10">
            <w:pPr>
              <w:pStyle w:val="Default"/>
              <w:spacing w:line="276" w:lineRule="auto"/>
              <w:rPr>
                <w:sz w:val="23"/>
                <w:szCs w:val="23"/>
              </w:rPr>
            </w:pPr>
            <w:r>
              <w:rPr>
                <w:sz w:val="23"/>
                <w:szCs w:val="23"/>
              </w:rPr>
              <w:t xml:space="preserve">Hazards exists permanently relative to the activity/task being undertaken </w:t>
            </w:r>
          </w:p>
        </w:tc>
      </w:tr>
    </w:tbl>
    <w:p w14:paraId="761A22C9" w14:textId="77777777" w:rsidR="00106A8A" w:rsidRDefault="00106A8A" w:rsidP="00FE1E10">
      <w:pPr>
        <w:spacing w:line="276" w:lineRule="auto"/>
      </w:pPr>
    </w:p>
    <w:p w14:paraId="43F291B6" w14:textId="2D95A86A" w:rsidR="00106A8A" w:rsidRPr="00106A8A" w:rsidRDefault="00106A8A" w:rsidP="00FE1E10">
      <w:pPr>
        <w:spacing w:line="276" w:lineRule="auto"/>
        <w:rPr>
          <w:b/>
          <w:bCs/>
        </w:rPr>
      </w:pPr>
      <w:r w:rsidRPr="00106A8A">
        <w:rPr>
          <w:b/>
          <w:bCs/>
          <w:sz w:val="23"/>
          <w:szCs w:val="23"/>
        </w:rPr>
        <w:lastRenderedPageBreak/>
        <w:t>Table 3. The Risk Rating/Severity</w:t>
      </w:r>
    </w:p>
    <w:p w14:paraId="000A99EB" w14:textId="63B57912" w:rsidR="00106A8A" w:rsidRDefault="00106A8A" w:rsidP="00FE1E10">
      <w:pPr>
        <w:spacing w:line="276" w:lineRule="auto"/>
      </w:pPr>
      <w:r>
        <w:rPr>
          <w:noProof/>
        </w:rPr>
        <w:drawing>
          <wp:inline distT="0" distB="0" distL="0" distR="0" wp14:anchorId="143882FF" wp14:editId="106D33CB">
            <wp:extent cx="5731510" cy="3676015"/>
            <wp:effectExtent l="0" t="0" r="2540" b="635"/>
            <wp:docPr id="541707721" name="Picture 1" descr="A chart with different colored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707721" name="Picture 1" descr="A chart with different colored squares&#10;&#10;AI-generated content may be incorrect."/>
                    <pic:cNvPicPr/>
                  </pic:nvPicPr>
                  <pic:blipFill>
                    <a:blip r:embed="rId5"/>
                    <a:stretch>
                      <a:fillRect/>
                    </a:stretch>
                  </pic:blipFill>
                  <pic:spPr>
                    <a:xfrm>
                      <a:off x="0" y="0"/>
                      <a:ext cx="5731510" cy="3676015"/>
                    </a:xfrm>
                    <a:prstGeom prst="rect">
                      <a:avLst/>
                    </a:prstGeom>
                  </pic:spPr>
                </pic:pic>
              </a:graphicData>
            </a:graphic>
          </wp:inline>
        </w:drawing>
      </w:r>
    </w:p>
    <w:p w14:paraId="409388E8" w14:textId="76F808E4" w:rsidR="00106A8A" w:rsidRPr="00106A8A" w:rsidRDefault="00106A8A" w:rsidP="00FE1E10">
      <w:pPr>
        <w:spacing w:line="276" w:lineRule="auto"/>
        <w:rPr>
          <w:b/>
          <w:bCs/>
        </w:rPr>
      </w:pPr>
      <w:r w:rsidRPr="00106A8A">
        <w:rPr>
          <w:b/>
          <w:bCs/>
          <w:sz w:val="23"/>
          <w:szCs w:val="23"/>
        </w:rPr>
        <w:t>Table 4: Risk Based Action and Control</w:t>
      </w:r>
    </w:p>
    <w:tbl>
      <w:tblPr>
        <w:tblW w:w="10490" w:type="dxa"/>
        <w:tblInd w:w="-769"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403"/>
        <w:gridCol w:w="7087"/>
      </w:tblGrid>
      <w:tr w:rsidR="00106A8A" w14:paraId="4430D0EA" w14:textId="77777777" w:rsidTr="002739FF">
        <w:tblPrEx>
          <w:tblCellMar>
            <w:top w:w="0" w:type="dxa"/>
            <w:bottom w:w="0" w:type="dxa"/>
          </w:tblCellMar>
        </w:tblPrEx>
        <w:trPr>
          <w:trHeight w:val="112"/>
        </w:trPr>
        <w:tc>
          <w:tcPr>
            <w:tcW w:w="3403" w:type="dxa"/>
            <w:tcBorders>
              <w:top w:val="none" w:sz="6" w:space="0" w:color="auto"/>
              <w:bottom w:val="none" w:sz="6" w:space="0" w:color="auto"/>
              <w:right w:val="none" w:sz="6" w:space="0" w:color="auto"/>
            </w:tcBorders>
          </w:tcPr>
          <w:p w14:paraId="3BF617B2" w14:textId="7CECA785" w:rsidR="00106A8A" w:rsidRDefault="00106A8A" w:rsidP="00FE1E10">
            <w:pPr>
              <w:pStyle w:val="Default"/>
              <w:spacing w:line="276" w:lineRule="auto"/>
              <w:rPr>
                <w:sz w:val="23"/>
                <w:szCs w:val="23"/>
              </w:rPr>
            </w:pPr>
            <w:r>
              <w:rPr>
                <w:b/>
                <w:bCs/>
                <w:sz w:val="23"/>
                <w:szCs w:val="23"/>
              </w:rPr>
              <w:t xml:space="preserve">Risk Rating </w:t>
            </w:r>
          </w:p>
        </w:tc>
        <w:tc>
          <w:tcPr>
            <w:tcW w:w="7087" w:type="dxa"/>
            <w:tcBorders>
              <w:top w:val="none" w:sz="6" w:space="0" w:color="auto"/>
              <w:left w:val="none" w:sz="6" w:space="0" w:color="auto"/>
              <w:bottom w:val="none" w:sz="6" w:space="0" w:color="auto"/>
            </w:tcBorders>
          </w:tcPr>
          <w:p w14:paraId="6AF7EC4A" w14:textId="77777777" w:rsidR="00106A8A" w:rsidRDefault="00106A8A" w:rsidP="00FE1E10">
            <w:pPr>
              <w:pStyle w:val="Default"/>
              <w:spacing w:line="276" w:lineRule="auto"/>
              <w:rPr>
                <w:sz w:val="23"/>
                <w:szCs w:val="23"/>
              </w:rPr>
            </w:pPr>
            <w:r>
              <w:rPr>
                <w:b/>
                <w:bCs/>
                <w:sz w:val="23"/>
                <w:szCs w:val="23"/>
              </w:rPr>
              <w:t xml:space="preserve">Action and Timescales </w:t>
            </w:r>
          </w:p>
        </w:tc>
      </w:tr>
      <w:tr w:rsidR="00106A8A" w14:paraId="353EB85D" w14:textId="77777777" w:rsidTr="002739FF">
        <w:tblPrEx>
          <w:tblCellMar>
            <w:top w:w="0" w:type="dxa"/>
            <w:bottom w:w="0" w:type="dxa"/>
          </w:tblCellMar>
        </w:tblPrEx>
        <w:trPr>
          <w:trHeight w:val="526"/>
        </w:trPr>
        <w:tc>
          <w:tcPr>
            <w:tcW w:w="3403" w:type="dxa"/>
            <w:tcBorders>
              <w:top w:val="none" w:sz="6" w:space="0" w:color="auto"/>
              <w:bottom w:val="none" w:sz="6" w:space="0" w:color="auto"/>
              <w:right w:val="none" w:sz="6" w:space="0" w:color="auto"/>
            </w:tcBorders>
            <w:shd w:val="clear" w:color="auto" w:fill="47D459" w:themeFill="accent3" w:themeFillTint="99"/>
          </w:tcPr>
          <w:p w14:paraId="1FCB6891" w14:textId="77777777" w:rsidR="00106A8A" w:rsidRDefault="00106A8A" w:rsidP="00FE1E10">
            <w:pPr>
              <w:pStyle w:val="Default"/>
              <w:spacing w:line="276" w:lineRule="auto"/>
              <w:rPr>
                <w:sz w:val="23"/>
                <w:szCs w:val="23"/>
              </w:rPr>
            </w:pPr>
            <w:r>
              <w:rPr>
                <w:b/>
                <w:bCs/>
                <w:sz w:val="23"/>
                <w:szCs w:val="23"/>
              </w:rPr>
              <w:t xml:space="preserve">LOW </w:t>
            </w:r>
          </w:p>
          <w:p w14:paraId="5977480F" w14:textId="77777777" w:rsidR="00106A8A" w:rsidRDefault="00106A8A" w:rsidP="00FE1E10">
            <w:pPr>
              <w:pStyle w:val="Default"/>
              <w:spacing w:line="276" w:lineRule="auto"/>
              <w:rPr>
                <w:sz w:val="23"/>
                <w:szCs w:val="23"/>
              </w:rPr>
            </w:pPr>
            <w:r>
              <w:rPr>
                <w:b/>
                <w:bCs/>
                <w:sz w:val="23"/>
                <w:szCs w:val="23"/>
              </w:rPr>
              <w:t xml:space="preserve">1 – 2 </w:t>
            </w:r>
          </w:p>
        </w:tc>
        <w:tc>
          <w:tcPr>
            <w:tcW w:w="7087" w:type="dxa"/>
            <w:tcBorders>
              <w:top w:val="none" w:sz="6" w:space="0" w:color="auto"/>
              <w:left w:val="none" w:sz="6" w:space="0" w:color="auto"/>
              <w:bottom w:val="none" w:sz="6" w:space="0" w:color="auto"/>
            </w:tcBorders>
          </w:tcPr>
          <w:p w14:paraId="501448EE" w14:textId="77777777" w:rsidR="00106A8A" w:rsidRDefault="00106A8A" w:rsidP="00FE1E10">
            <w:pPr>
              <w:pStyle w:val="Default"/>
              <w:spacing w:line="276" w:lineRule="auto"/>
              <w:rPr>
                <w:sz w:val="23"/>
                <w:szCs w:val="23"/>
              </w:rPr>
            </w:pPr>
            <w:r>
              <w:rPr>
                <w:sz w:val="23"/>
                <w:szCs w:val="23"/>
              </w:rPr>
              <w:t xml:space="preserve">Minimal additional controls are required. Consideration may be given to a more cost-effective solution or improvement that imposes no additional burden. Monitoring is required to ensure that the controls are operated as designed. </w:t>
            </w:r>
          </w:p>
        </w:tc>
      </w:tr>
      <w:tr w:rsidR="00106A8A" w14:paraId="631966F8" w14:textId="77777777" w:rsidTr="002739FF">
        <w:tblPrEx>
          <w:tblCellMar>
            <w:top w:w="0" w:type="dxa"/>
            <w:bottom w:w="0" w:type="dxa"/>
          </w:tblCellMar>
        </w:tblPrEx>
        <w:trPr>
          <w:trHeight w:val="664"/>
        </w:trPr>
        <w:tc>
          <w:tcPr>
            <w:tcW w:w="3403" w:type="dxa"/>
            <w:tcBorders>
              <w:top w:val="none" w:sz="6" w:space="0" w:color="auto"/>
              <w:bottom w:val="none" w:sz="6" w:space="0" w:color="auto"/>
              <w:right w:val="none" w:sz="6" w:space="0" w:color="auto"/>
            </w:tcBorders>
            <w:shd w:val="clear" w:color="auto" w:fill="FFFF00"/>
          </w:tcPr>
          <w:p w14:paraId="4233A2D3" w14:textId="77777777" w:rsidR="00106A8A" w:rsidRDefault="00106A8A" w:rsidP="00FE1E10">
            <w:pPr>
              <w:pStyle w:val="Default"/>
              <w:spacing w:line="276" w:lineRule="auto"/>
              <w:rPr>
                <w:sz w:val="23"/>
                <w:szCs w:val="23"/>
              </w:rPr>
            </w:pPr>
            <w:r>
              <w:rPr>
                <w:b/>
                <w:bCs/>
                <w:sz w:val="23"/>
                <w:szCs w:val="23"/>
              </w:rPr>
              <w:t xml:space="preserve">MEDIUM </w:t>
            </w:r>
          </w:p>
          <w:p w14:paraId="51FA46BA" w14:textId="77777777" w:rsidR="00106A8A" w:rsidRDefault="00106A8A" w:rsidP="00FE1E10">
            <w:pPr>
              <w:pStyle w:val="Default"/>
              <w:spacing w:line="276" w:lineRule="auto"/>
              <w:rPr>
                <w:sz w:val="23"/>
                <w:szCs w:val="23"/>
              </w:rPr>
            </w:pPr>
            <w:r>
              <w:rPr>
                <w:b/>
                <w:bCs/>
                <w:sz w:val="23"/>
                <w:szCs w:val="23"/>
              </w:rPr>
              <w:t xml:space="preserve">3 – 5 </w:t>
            </w:r>
          </w:p>
        </w:tc>
        <w:tc>
          <w:tcPr>
            <w:tcW w:w="7087" w:type="dxa"/>
            <w:tcBorders>
              <w:top w:val="none" w:sz="6" w:space="0" w:color="auto"/>
              <w:left w:val="none" w:sz="6" w:space="0" w:color="auto"/>
              <w:bottom w:val="none" w:sz="6" w:space="0" w:color="auto"/>
            </w:tcBorders>
          </w:tcPr>
          <w:p w14:paraId="097831C1" w14:textId="77777777" w:rsidR="00106A8A" w:rsidRDefault="00106A8A" w:rsidP="00FE1E10">
            <w:pPr>
              <w:pStyle w:val="Default"/>
              <w:spacing w:line="276" w:lineRule="auto"/>
              <w:rPr>
                <w:sz w:val="23"/>
                <w:szCs w:val="23"/>
              </w:rPr>
            </w:pPr>
            <w:r>
              <w:rPr>
                <w:sz w:val="23"/>
                <w:szCs w:val="23"/>
              </w:rPr>
              <w:t xml:space="preserve">Efforts should be made to reduce the risk, but the costs of prevention should be carefully measured and limited. Once agreed risk reduction measures should be implemented within a defined </w:t>
            </w:r>
            <w:proofErr w:type="gramStart"/>
            <w:r>
              <w:rPr>
                <w:sz w:val="23"/>
                <w:szCs w:val="23"/>
              </w:rPr>
              <w:t>time period</w:t>
            </w:r>
            <w:proofErr w:type="gramEnd"/>
            <w:r>
              <w:rPr>
                <w:sz w:val="23"/>
                <w:szCs w:val="23"/>
              </w:rPr>
              <w:t xml:space="preserve">. Monitoring is required to ensure that the existing controls are operated as designed. </w:t>
            </w:r>
          </w:p>
        </w:tc>
      </w:tr>
      <w:tr w:rsidR="00106A8A" w14:paraId="58079E4D" w14:textId="77777777" w:rsidTr="002739FF">
        <w:tblPrEx>
          <w:tblCellMar>
            <w:top w:w="0" w:type="dxa"/>
            <w:bottom w:w="0" w:type="dxa"/>
          </w:tblCellMar>
        </w:tblPrEx>
        <w:trPr>
          <w:trHeight w:val="526"/>
        </w:trPr>
        <w:tc>
          <w:tcPr>
            <w:tcW w:w="3403" w:type="dxa"/>
            <w:tcBorders>
              <w:top w:val="none" w:sz="6" w:space="0" w:color="auto"/>
              <w:bottom w:val="none" w:sz="6" w:space="0" w:color="auto"/>
              <w:right w:val="none" w:sz="6" w:space="0" w:color="auto"/>
            </w:tcBorders>
            <w:shd w:val="clear" w:color="auto" w:fill="FFC000"/>
          </w:tcPr>
          <w:p w14:paraId="6090183A" w14:textId="77777777" w:rsidR="00106A8A" w:rsidRDefault="00106A8A" w:rsidP="00FE1E10">
            <w:pPr>
              <w:pStyle w:val="Default"/>
              <w:spacing w:line="276" w:lineRule="auto"/>
              <w:rPr>
                <w:sz w:val="23"/>
                <w:szCs w:val="23"/>
              </w:rPr>
            </w:pPr>
            <w:r>
              <w:rPr>
                <w:b/>
                <w:bCs/>
                <w:sz w:val="23"/>
                <w:szCs w:val="23"/>
              </w:rPr>
              <w:t xml:space="preserve">HIGH </w:t>
            </w:r>
          </w:p>
          <w:p w14:paraId="12FE44A3" w14:textId="77777777" w:rsidR="00106A8A" w:rsidRDefault="00106A8A" w:rsidP="00FE1E10">
            <w:pPr>
              <w:pStyle w:val="Default"/>
              <w:spacing w:line="276" w:lineRule="auto"/>
              <w:rPr>
                <w:sz w:val="23"/>
                <w:szCs w:val="23"/>
              </w:rPr>
            </w:pPr>
            <w:r>
              <w:rPr>
                <w:b/>
                <w:bCs/>
                <w:sz w:val="23"/>
                <w:szCs w:val="23"/>
              </w:rPr>
              <w:t xml:space="preserve">6 – 9 </w:t>
            </w:r>
          </w:p>
        </w:tc>
        <w:tc>
          <w:tcPr>
            <w:tcW w:w="7087" w:type="dxa"/>
            <w:tcBorders>
              <w:top w:val="none" w:sz="6" w:space="0" w:color="auto"/>
              <w:left w:val="none" w:sz="6" w:space="0" w:color="auto"/>
              <w:bottom w:val="none" w:sz="6" w:space="0" w:color="auto"/>
            </w:tcBorders>
          </w:tcPr>
          <w:p w14:paraId="3F9BD358" w14:textId="77777777" w:rsidR="00106A8A" w:rsidRDefault="00106A8A" w:rsidP="00FE1E10">
            <w:pPr>
              <w:pStyle w:val="Default"/>
              <w:spacing w:line="276" w:lineRule="auto"/>
              <w:rPr>
                <w:sz w:val="23"/>
                <w:szCs w:val="23"/>
              </w:rPr>
            </w:pPr>
            <w:r>
              <w:rPr>
                <w:sz w:val="23"/>
                <w:szCs w:val="23"/>
              </w:rPr>
              <w:t xml:space="preserve">Where the risk is high, risk reduction measures must be implemented within a defined timescale. Regular monitoring is required to ensure that the implemented controls are working well and if any further control measures are required. </w:t>
            </w:r>
          </w:p>
        </w:tc>
      </w:tr>
      <w:tr w:rsidR="00106A8A" w14:paraId="1AEF248E" w14:textId="77777777" w:rsidTr="002739FF">
        <w:tblPrEx>
          <w:tblCellMar>
            <w:top w:w="0" w:type="dxa"/>
            <w:bottom w:w="0" w:type="dxa"/>
          </w:tblCellMar>
        </w:tblPrEx>
        <w:trPr>
          <w:trHeight w:val="526"/>
        </w:trPr>
        <w:tc>
          <w:tcPr>
            <w:tcW w:w="3403" w:type="dxa"/>
            <w:tcBorders>
              <w:top w:val="none" w:sz="6" w:space="0" w:color="auto"/>
              <w:bottom w:val="none" w:sz="6" w:space="0" w:color="auto"/>
              <w:right w:val="none" w:sz="6" w:space="0" w:color="auto"/>
            </w:tcBorders>
            <w:shd w:val="clear" w:color="auto" w:fill="FF0000"/>
          </w:tcPr>
          <w:p w14:paraId="3750C6D1" w14:textId="77777777" w:rsidR="00106A8A" w:rsidRDefault="00106A8A" w:rsidP="00FE1E10">
            <w:pPr>
              <w:pStyle w:val="Default"/>
              <w:spacing w:line="276" w:lineRule="auto"/>
              <w:rPr>
                <w:sz w:val="23"/>
                <w:szCs w:val="23"/>
              </w:rPr>
            </w:pPr>
            <w:r>
              <w:rPr>
                <w:b/>
                <w:bCs/>
                <w:sz w:val="23"/>
                <w:szCs w:val="23"/>
              </w:rPr>
              <w:t xml:space="preserve">Very High </w:t>
            </w:r>
          </w:p>
          <w:p w14:paraId="30E80769" w14:textId="77777777" w:rsidR="00106A8A" w:rsidRDefault="00106A8A" w:rsidP="00FE1E10">
            <w:pPr>
              <w:pStyle w:val="Default"/>
              <w:spacing w:line="276" w:lineRule="auto"/>
              <w:rPr>
                <w:sz w:val="23"/>
                <w:szCs w:val="23"/>
              </w:rPr>
            </w:pPr>
            <w:r>
              <w:rPr>
                <w:b/>
                <w:bCs/>
                <w:sz w:val="23"/>
                <w:szCs w:val="23"/>
              </w:rPr>
              <w:t xml:space="preserve">16 </w:t>
            </w:r>
          </w:p>
        </w:tc>
        <w:tc>
          <w:tcPr>
            <w:tcW w:w="7087" w:type="dxa"/>
            <w:tcBorders>
              <w:top w:val="none" w:sz="6" w:space="0" w:color="auto"/>
              <w:left w:val="none" w:sz="6" w:space="0" w:color="auto"/>
              <w:bottom w:val="none" w:sz="6" w:space="0" w:color="auto"/>
            </w:tcBorders>
          </w:tcPr>
          <w:p w14:paraId="5071058F" w14:textId="77777777" w:rsidR="00106A8A" w:rsidRDefault="00106A8A" w:rsidP="00FE1E10">
            <w:pPr>
              <w:pStyle w:val="Default"/>
              <w:spacing w:line="276" w:lineRule="auto"/>
              <w:rPr>
                <w:sz w:val="23"/>
                <w:szCs w:val="23"/>
              </w:rPr>
            </w:pPr>
            <w:r>
              <w:rPr>
                <w:sz w:val="23"/>
                <w:szCs w:val="23"/>
              </w:rPr>
              <w:t xml:space="preserve">Where the risk is very high, immediate risk reduction measures must be implemented within a defined timescale. The process of hierarchy of control must be applied, where the first control in the hierarchy is to remove or avoid the hazard completely. </w:t>
            </w:r>
          </w:p>
        </w:tc>
      </w:tr>
    </w:tbl>
    <w:p w14:paraId="71DD48F4" w14:textId="77777777" w:rsidR="00106A8A" w:rsidRDefault="00106A8A" w:rsidP="00FE1E10">
      <w:pPr>
        <w:spacing w:line="276" w:lineRule="auto"/>
      </w:pPr>
    </w:p>
    <w:sectPr w:rsidR="00106A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4713"/>
    <w:multiLevelType w:val="multilevel"/>
    <w:tmpl w:val="BDE8EC30"/>
    <w:lvl w:ilvl="0">
      <w:start w:val="3"/>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D7C81A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24115698">
    <w:abstractNumId w:val="1"/>
  </w:num>
  <w:num w:numId="2" w16cid:durableId="1502424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8A"/>
    <w:rsid w:val="00106A8A"/>
    <w:rsid w:val="002739FF"/>
    <w:rsid w:val="003372F2"/>
    <w:rsid w:val="00436470"/>
    <w:rsid w:val="00442FE2"/>
    <w:rsid w:val="00553611"/>
    <w:rsid w:val="007529D4"/>
    <w:rsid w:val="00CE4C63"/>
    <w:rsid w:val="00CF2487"/>
    <w:rsid w:val="00EE3C1E"/>
    <w:rsid w:val="00F34F6E"/>
    <w:rsid w:val="00FE1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91DF"/>
  <w15:chartTrackingRefBased/>
  <w15:docId w15:val="{3ED3879E-8CF9-42E4-97B3-399CE50E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A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6A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6A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6A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6A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6A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A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A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A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A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6A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6A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A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6A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6A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A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A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A8A"/>
    <w:rPr>
      <w:rFonts w:eastAsiaTheme="majorEastAsia" w:cstheme="majorBidi"/>
      <w:color w:val="272727" w:themeColor="text1" w:themeTint="D8"/>
    </w:rPr>
  </w:style>
  <w:style w:type="paragraph" w:styleId="Title">
    <w:name w:val="Title"/>
    <w:basedOn w:val="Normal"/>
    <w:next w:val="Normal"/>
    <w:link w:val="TitleChar"/>
    <w:uiPriority w:val="10"/>
    <w:qFormat/>
    <w:rsid w:val="00106A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A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A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A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A8A"/>
    <w:pPr>
      <w:spacing w:before="160"/>
      <w:jc w:val="center"/>
    </w:pPr>
    <w:rPr>
      <w:i/>
      <w:iCs/>
      <w:color w:val="404040" w:themeColor="text1" w:themeTint="BF"/>
    </w:rPr>
  </w:style>
  <w:style w:type="character" w:customStyle="1" w:styleId="QuoteChar">
    <w:name w:val="Quote Char"/>
    <w:basedOn w:val="DefaultParagraphFont"/>
    <w:link w:val="Quote"/>
    <w:uiPriority w:val="29"/>
    <w:rsid w:val="00106A8A"/>
    <w:rPr>
      <w:i/>
      <w:iCs/>
      <w:color w:val="404040" w:themeColor="text1" w:themeTint="BF"/>
    </w:rPr>
  </w:style>
  <w:style w:type="paragraph" w:styleId="ListParagraph">
    <w:name w:val="List Paragraph"/>
    <w:basedOn w:val="Normal"/>
    <w:uiPriority w:val="34"/>
    <w:qFormat/>
    <w:rsid w:val="00106A8A"/>
    <w:pPr>
      <w:ind w:left="720"/>
      <w:contextualSpacing/>
    </w:pPr>
  </w:style>
  <w:style w:type="character" w:styleId="IntenseEmphasis">
    <w:name w:val="Intense Emphasis"/>
    <w:basedOn w:val="DefaultParagraphFont"/>
    <w:uiPriority w:val="21"/>
    <w:qFormat/>
    <w:rsid w:val="00106A8A"/>
    <w:rPr>
      <w:i/>
      <w:iCs/>
      <w:color w:val="0F4761" w:themeColor="accent1" w:themeShade="BF"/>
    </w:rPr>
  </w:style>
  <w:style w:type="paragraph" w:styleId="IntenseQuote">
    <w:name w:val="Intense Quote"/>
    <w:basedOn w:val="Normal"/>
    <w:next w:val="Normal"/>
    <w:link w:val="IntenseQuoteChar"/>
    <w:uiPriority w:val="30"/>
    <w:qFormat/>
    <w:rsid w:val="00106A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6A8A"/>
    <w:rPr>
      <w:i/>
      <w:iCs/>
      <w:color w:val="0F4761" w:themeColor="accent1" w:themeShade="BF"/>
    </w:rPr>
  </w:style>
  <w:style w:type="character" w:styleId="IntenseReference">
    <w:name w:val="Intense Reference"/>
    <w:basedOn w:val="DefaultParagraphFont"/>
    <w:uiPriority w:val="32"/>
    <w:qFormat/>
    <w:rsid w:val="00106A8A"/>
    <w:rPr>
      <w:b/>
      <w:bCs/>
      <w:smallCaps/>
      <w:color w:val="0F4761" w:themeColor="accent1" w:themeShade="BF"/>
      <w:spacing w:val="5"/>
    </w:rPr>
  </w:style>
  <w:style w:type="paragraph" w:customStyle="1" w:styleId="Default">
    <w:name w:val="Default"/>
    <w:rsid w:val="00106A8A"/>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Formolli, Lucy</dc:creator>
  <cp:keywords/>
  <dc:description/>
  <cp:lastModifiedBy>Formolli, Lucy</cp:lastModifiedBy>
  <cp:revision>5</cp:revision>
  <dcterms:created xsi:type="dcterms:W3CDTF">2025-06-11T11:00:00Z</dcterms:created>
  <dcterms:modified xsi:type="dcterms:W3CDTF">2025-06-11T12:04:00Z</dcterms:modified>
</cp:coreProperties>
</file>